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B76A2" w14:textId="3550ADBA" w:rsidR="00B912AD" w:rsidRDefault="001342DD">
      <w:pPr>
        <w:jc w:val="center"/>
        <w:rPr>
          <w:b/>
          <w:sz w:val="24"/>
          <w:szCs w:val="24"/>
        </w:rPr>
      </w:pPr>
      <w:bookmarkStart w:id="0" w:name="_heading=h.gjdgxs" w:colFirst="0" w:colLast="0"/>
      <w:bookmarkEnd w:id="0"/>
      <w:r>
        <w:rPr>
          <w:b/>
          <w:sz w:val="24"/>
          <w:szCs w:val="24"/>
        </w:rPr>
        <w:t xml:space="preserve">Administrative Review Committee </w:t>
      </w:r>
      <w:r w:rsidR="00007C5C">
        <w:rPr>
          <w:b/>
          <w:sz w:val="24"/>
          <w:szCs w:val="24"/>
        </w:rPr>
        <w:t>Standard Operating Procedure</w:t>
      </w:r>
    </w:p>
    <w:p w14:paraId="7412F0E7" w14:textId="45EFE369" w:rsidR="00B912AD" w:rsidRDefault="00B912AD"/>
    <w:tbl>
      <w:tblPr>
        <w:tblW w:w="10255" w:type="dxa"/>
        <w:tblLook w:val="04A0" w:firstRow="1" w:lastRow="0" w:firstColumn="1" w:lastColumn="0" w:noHBand="0" w:noVBand="1"/>
      </w:tblPr>
      <w:tblGrid>
        <w:gridCol w:w="1360"/>
        <w:gridCol w:w="8895"/>
      </w:tblGrid>
      <w:tr w:rsidR="00007C5C" w:rsidRPr="00007C5C" w14:paraId="062EFE09" w14:textId="77777777" w:rsidTr="007A1FEA">
        <w:trPr>
          <w:trHeight w:val="300"/>
        </w:trPr>
        <w:tc>
          <w:tcPr>
            <w:tcW w:w="1360" w:type="dxa"/>
            <w:tcBorders>
              <w:top w:val="single" w:sz="4" w:space="0" w:color="auto"/>
              <w:left w:val="single" w:sz="4" w:space="0" w:color="auto"/>
              <w:bottom w:val="single" w:sz="4" w:space="0" w:color="auto"/>
              <w:right w:val="single" w:sz="4" w:space="0" w:color="auto"/>
            </w:tcBorders>
            <w:shd w:val="clear" w:color="auto" w:fill="385623" w:themeFill="accent6" w:themeFillShade="80"/>
            <w:noWrap/>
            <w:vAlign w:val="bottom"/>
            <w:hideMark/>
          </w:tcPr>
          <w:p w14:paraId="72BCE1A8" w14:textId="77777777" w:rsidR="00007C5C" w:rsidRPr="00007C5C" w:rsidRDefault="00007C5C" w:rsidP="00007C5C">
            <w:pPr>
              <w:spacing w:after="0" w:line="240" w:lineRule="auto"/>
              <w:rPr>
                <w:rFonts w:ascii="Aptos Narrow" w:eastAsia="Times New Roman" w:hAnsi="Aptos Narrow" w:cs="Times New Roman"/>
                <w:color w:val="FFFFFF" w:themeColor="background1"/>
              </w:rPr>
            </w:pPr>
            <w:r w:rsidRPr="00007C5C">
              <w:rPr>
                <w:rFonts w:ascii="Aptos Narrow" w:eastAsia="Times New Roman" w:hAnsi="Aptos Narrow" w:cs="Times New Roman"/>
                <w:color w:val="FFFFFF" w:themeColor="background1"/>
              </w:rPr>
              <w:t>When</w:t>
            </w:r>
          </w:p>
        </w:tc>
        <w:tc>
          <w:tcPr>
            <w:tcW w:w="8895" w:type="dxa"/>
            <w:tcBorders>
              <w:top w:val="single" w:sz="4" w:space="0" w:color="auto"/>
              <w:left w:val="single" w:sz="4" w:space="0" w:color="auto"/>
              <w:bottom w:val="single" w:sz="4" w:space="0" w:color="auto"/>
              <w:right w:val="single" w:sz="4" w:space="0" w:color="auto"/>
            </w:tcBorders>
            <w:shd w:val="clear" w:color="auto" w:fill="385623" w:themeFill="accent6" w:themeFillShade="80"/>
            <w:noWrap/>
            <w:vAlign w:val="bottom"/>
            <w:hideMark/>
          </w:tcPr>
          <w:p w14:paraId="5329D075" w14:textId="77777777" w:rsidR="00007C5C" w:rsidRPr="00007C5C" w:rsidRDefault="00007C5C" w:rsidP="00007C5C">
            <w:pPr>
              <w:spacing w:after="0" w:line="240" w:lineRule="auto"/>
              <w:rPr>
                <w:rFonts w:ascii="Aptos Narrow" w:eastAsia="Times New Roman" w:hAnsi="Aptos Narrow" w:cs="Times New Roman"/>
                <w:color w:val="FFFFFF" w:themeColor="background1"/>
              </w:rPr>
            </w:pPr>
            <w:r w:rsidRPr="00007C5C">
              <w:rPr>
                <w:rFonts w:ascii="Aptos Narrow" w:eastAsia="Times New Roman" w:hAnsi="Aptos Narrow" w:cs="Times New Roman"/>
                <w:color w:val="FFFFFF" w:themeColor="background1"/>
              </w:rPr>
              <w:t>What</w:t>
            </w:r>
          </w:p>
        </w:tc>
      </w:tr>
      <w:tr w:rsidR="00007C5C" w:rsidRPr="00007C5C" w14:paraId="037596F4" w14:textId="77777777" w:rsidTr="007A1FEA">
        <w:trPr>
          <w:trHeight w:val="377"/>
        </w:trPr>
        <w:tc>
          <w:tcPr>
            <w:tcW w:w="1360" w:type="dxa"/>
            <w:tcBorders>
              <w:top w:val="single" w:sz="4" w:space="0" w:color="auto"/>
              <w:left w:val="single" w:sz="4" w:space="0" w:color="auto"/>
              <w:bottom w:val="single" w:sz="4" w:space="0" w:color="auto"/>
              <w:right w:val="single" w:sz="4" w:space="0" w:color="auto"/>
            </w:tcBorders>
            <w:noWrap/>
            <w:vAlign w:val="bottom"/>
            <w:hideMark/>
          </w:tcPr>
          <w:p w14:paraId="53D45777" w14:textId="77777777" w:rsidR="00007C5C" w:rsidRPr="00007C5C" w:rsidRDefault="00007C5C" w:rsidP="00007C5C">
            <w:pPr>
              <w:spacing w:after="0" w:line="240" w:lineRule="auto"/>
              <w:rPr>
                <w:rFonts w:ascii="Aptos Narrow" w:eastAsia="Times New Roman" w:hAnsi="Aptos Narrow" w:cs="Times New Roman"/>
                <w:color w:val="000000"/>
              </w:rPr>
            </w:pPr>
            <w:r w:rsidRPr="00007C5C">
              <w:rPr>
                <w:rFonts w:ascii="Aptos Narrow" w:eastAsia="Times New Roman" w:hAnsi="Aptos Narrow" w:cs="Times New Roman"/>
                <w:color w:val="000000"/>
              </w:rPr>
              <w:t>September</w:t>
            </w:r>
          </w:p>
        </w:tc>
        <w:tc>
          <w:tcPr>
            <w:tcW w:w="8895" w:type="dxa"/>
            <w:tcBorders>
              <w:top w:val="single" w:sz="4" w:space="0" w:color="auto"/>
              <w:left w:val="single" w:sz="4" w:space="0" w:color="auto"/>
              <w:bottom w:val="single" w:sz="4" w:space="0" w:color="auto"/>
              <w:right w:val="single" w:sz="4" w:space="0" w:color="auto"/>
            </w:tcBorders>
            <w:vAlign w:val="bottom"/>
            <w:hideMark/>
          </w:tcPr>
          <w:p w14:paraId="142C52EA" w14:textId="77777777" w:rsidR="00007C5C" w:rsidRPr="00007C5C" w:rsidRDefault="00007C5C" w:rsidP="00007C5C">
            <w:pPr>
              <w:spacing w:after="0" w:line="240" w:lineRule="auto"/>
              <w:rPr>
                <w:rFonts w:ascii="Aptos Narrow" w:eastAsia="Times New Roman" w:hAnsi="Aptos Narrow" w:cs="Times New Roman"/>
                <w:color w:val="000000"/>
              </w:rPr>
            </w:pPr>
            <w:r w:rsidRPr="00007C5C">
              <w:rPr>
                <w:rFonts w:ascii="Aptos Narrow" w:eastAsia="Times New Roman" w:hAnsi="Aptos Narrow" w:cs="Times New Roman"/>
                <w:color w:val="000000"/>
              </w:rPr>
              <w:t>Review the SOP, the list of administrators that are reviewed under ARC, and the timeline</w:t>
            </w:r>
          </w:p>
        </w:tc>
      </w:tr>
      <w:tr w:rsidR="00007C5C" w:rsidRPr="00007C5C" w14:paraId="73AD4AEF" w14:textId="77777777" w:rsidTr="007A1FEA">
        <w:trPr>
          <w:trHeight w:val="300"/>
        </w:trPr>
        <w:tc>
          <w:tcPr>
            <w:tcW w:w="1360" w:type="dxa"/>
            <w:tcBorders>
              <w:top w:val="single" w:sz="4" w:space="0" w:color="auto"/>
              <w:left w:val="single" w:sz="4" w:space="0" w:color="auto"/>
              <w:bottom w:val="single" w:sz="4" w:space="0" w:color="auto"/>
              <w:right w:val="single" w:sz="4" w:space="0" w:color="auto"/>
            </w:tcBorders>
            <w:noWrap/>
            <w:vAlign w:val="bottom"/>
            <w:hideMark/>
          </w:tcPr>
          <w:p w14:paraId="512CCE1B" w14:textId="77777777" w:rsidR="00007C5C" w:rsidRPr="00007C5C" w:rsidRDefault="00007C5C" w:rsidP="00007C5C">
            <w:pPr>
              <w:spacing w:after="0" w:line="240" w:lineRule="auto"/>
              <w:rPr>
                <w:rFonts w:ascii="Aptos Narrow" w:eastAsia="Times New Roman" w:hAnsi="Aptos Narrow" w:cs="Times New Roman"/>
                <w:color w:val="000000"/>
              </w:rPr>
            </w:pPr>
            <w:r w:rsidRPr="00007C5C">
              <w:rPr>
                <w:rFonts w:ascii="Aptos Narrow" w:eastAsia="Times New Roman" w:hAnsi="Aptos Narrow" w:cs="Times New Roman"/>
                <w:color w:val="000000"/>
              </w:rPr>
              <w:t>October</w:t>
            </w:r>
          </w:p>
        </w:tc>
        <w:tc>
          <w:tcPr>
            <w:tcW w:w="8895" w:type="dxa"/>
            <w:tcBorders>
              <w:top w:val="single" w:sz="4" w:space="0" w:color="auto"/>
              <w:left w:val="single" w:sz="4" w:space="0" w:color="auto"/>
              <w:bottom w:val="single" w:sz="4" w:space="0" w:color="auto"/>
              <w:right w:val="single" w:sz="4" w:space="0" w:color="auto"/>
            </w:tcBorders>
            <w:vAlign w:val="bottom"/>
            <w:hideMark/>
          </w:tcPr>
          <w:p w14:paraId="3EEBB5E1" w14:textId="77777777" w:rsidR="00007C5C" w:rsidRPr="00007C5C" w:rsidRDefault="00007C5C" w:rsidP="00007C5C">
            <w:pPr>
              <w:spacing w:after="0" w:line="240" w:lineRule="auto"/>
              <w:rPr>
                <w:rFonts w:ascii="Aptos Narrow" w:eastAsia="Times New Roman" w:hAnsi="Aptos Narrow" w:cs="Times New Roman"/>
                <w:color w:val="000000"/>
              </w:rPr>
            </w:pPr>
            <w:r w:rsidRPr="00007C5C">
              <w:rPr>
                <w:rFonts w:ascii="Aptos Narrow" w:eastAsia="Times New Roman" w:hAnsi="Aptos Narrow" w:cs="Times New Roman"/>
                <w:color w:val="000000"/>
              </w:rPr>
              <w:t>Committee determines which administrators will be reviewed</w:t>
            </w:r>
          </w:p>
        </w:tc>
      </w:tr>
      <w:tr w:rsidR="00007C5C" w:rsidRPr="00007C5C" w14:paraId="30A783CF" w14:textId="77777777" w:rsidTr="007A1FEA">
        <w:trPr>
          <w:trHeight w:val="600"/>
        </w:trPr>
        <w:tc>
          <w:tcPr>
            <w:tcW w:w="1360" w:type="dxa"/>
            <w:tcBorders>
              <w:top w:val="single" w:sz="4" w:space="0" w:color="auto"/>
              <w:left w:val="single" w:sz="4" w:space="0" w:color="auto"/>
              <w:bottom w:val="single" w:sz="4" w:space="0" w:color="auto"/>
              <w:right w:val="single" w:sz="4" w:space="0" w:color="auto"/>
            </w:tcBorders>
            <w:noWrap/>
            <w:vAlign w:val="bottom"/>
            <w:hideMark/>
          </w:tcPr>
          <w:p w14:paraId="5A2096A1" w14:textId="77777777" w:rsidR="00007C5C" w:rsidRPr="00007C5C" w:rsidRDefault="00007C5C" w:rsidP="00007C5C">
            <w:pPr>
              <w:spacing w:after="0" w:line="240" w:lineRule="auto"/>
              <w:rPr>
                <w:rFonts w:ascii="Aptos Narrow" w:eastAsia="Times New Roman" w:hAnsi="Aptos Narrow" w:cs="Times New Roman"/>
                <w:color w:val="000000"/>
              </w:rPr>
            </w:pPr>
            <w:r w:rsidRPr="00007C5C">
              <w:rPr>
                <w:rFonts w:ascii="Aptos Narrow" w:eastAsia="Times New Roman" w:hAnsi="Aptos Narrow" w:cs="Times New Roman"/>
                <w:color w:val="000000"/>
              </w:rPr>
              <w:t>November</w:t>
            </w:r>
          </w:p>
        </w:tc>
        <w:tc>
          <w:tcPr>
            <w:tcW w:w="8895" w:type="dxa"/>
            <w:tcBorders>
              <w:top w:val="single" w:sz="4" w:space="0" w:color="auto"/>
              <w:left w:val="single" w:sz="4" w:space="0" w:color="auto"/>
              <w:bottom w:val="single" w:sz="4" w:space="0" w:color="auto"/>
              <w:right w:val="single" w:sz="4" w:space="0" w:color="auto"/>
            </w:tcBorders>
            <w:vAlign w:val="bottom"/>
            <w:hideMark/>
          </w:tcPr>
          <w:p w14:paraId="2F3F763B" w14:textId="77777777" w:rsidR="00007C5C" w:rsidRPr="00007C5C" w:rsidRDefault="00007C5C" w:rsidP="00007C5C">
            <w:pPr>
              <w:spacing w:after="0" w:line="240" w:lineRule="auto"/>
              <w:rPr>
                <w:rFonts w:ascii="Aptos Narrow" w:eastAsia="Times New Roman" w:hAnsi="Aptos Narrow" w:cs="Times New Roman"/>
                <w:color w:val="000000"/>
              </w:rPr>
            </w:pPr>
            <w:r w:rsidRPr="00007C5C">
              <w:rPr>
                <w:rFonts w:ascii="Aptos Narrow" w:eastAsia="Times New Roman" w:hAnsi="Aptos Narrow" w:cs="Times New Roman"/>
                <w:color w:val="000000"/>
              </w:rPr>
              <w:t>The list of administrators to be reviewed is reviewed by Faculty Senate and is either approved or changes are requested</w:t>
            </w:r>
          </w:p>
        </w:tc>
      </w:tr>
      <w:tr w:rsidR="00007C5C" w:rsidRPr="00007C5C" w14:paraId="1777C8F2" w14:textId="77777777" w:rsidTr="007A1FEA">
        <w:trPr>
          <w:trHeight w:val="300"/>
        </w:trPr>
        <w:tc>
          <w:tcPr>
            <w:tcW w:w="1360" w:type="dxa"/>
            <w:tcBorders>
              <w:top w:val="single" w:sz="4" w:space="0" w:color="auto"/>
              <w:left w:val="single" w:sz="4" w:space="0" w:color="auto"/>
              <w:bottom w:val="single" w:sz="4" w:space="0" w:color="auto"/>
              <w:right w:val="single" w:sz="4" w:space="0" w:color="auto"/>
            </w:tcBorders>
            <w:noWrap/>
            <w:vAlign w:val="bottom"/>
            <w:hideMark/>
          </w:tcPr>
          <w:p w14:paraId="4DCAC558" w14:textId="77777777" w:rsidR="00963684" w:rsidRDefault="00963684" w:rsidP="00007C5C">
            <w:pPr>
              <w:spacing w:after="0" w:line="240" w:lineRule="auto"/>
              <w:rPr>
                <w:rFonts w:ascii="Aptos Narrow" w:eastAsia="Times New Roman" w:hAnsi="Aptos Narrow" w:cs="Times New Roman"/>
                <w:color w:val="000000"/>
              </w:rPr>
            </w:pPr>
            <w:r>
              <w:rPr>
                <w:rFonts w:ascii="Aptos Narrow" w:eastAsia="Times New Roman" w:hAnsi="Aptos Narrow" w:cs="Times New Roman"/>
                <w:color w:val="000000"/>
              </w:rPr>
              <w:t>November/</w:t>
            </w:r>
          </w:p>
          <w:p w14:paraId="257875E4" w14:textId="4ADAFA8D" w:rsidR="00007C5C" w:rsidRPr="00007C5C" w:rsidRDefault="00007C5C" w:rsidP="00007C5C">
            <w:pPr>
              <w:spacing w:after="0" w:line="240" w:lineRule="auto"/>
              <w:rPr>
                <w:rFonts w:ascii="Aptos Narrow" w:eastAsia="Times New Roman" w:hAnsi="Aptos Narrow" w:cs="Times New Roman"/>
                <w:color w:val="000000"/>
              </w:rPr>
            </w:pPr>
            <w:r w:rsidRPr="00007C5C">
              <w:rPr>
                <w:rFonts w:ascii="Aptos Narrow" w:eastAsia="Times New Roman" w:hAnsi="Aptos Narrow" w:cs="Times New Roman"/>
                <w:color w:val="000000"/>
              </w:rPr>
              <w:t>December</w:t>
            </w:r>
          </w:p>
        </w:tc>
        <w:tc>
          <w:tcPr>
            <w:tcW w:w="8895" w:type="dxa"/>
            <w:tcBorders>
              <w:top w:val="single" w:sz="4" w:space="0" w:color="auto"/>
              <w:left w:val="single" w:sz="4" w:space="0" w:color="auto"/>
              <w:bottom w:val="single" w:sz="4" w:space="0" w:color="auto"/>
              <w:right w:val="single" w:sz="4" w:space="0" w:color="auto"/>
            </w:tcBorders>
            <w:vAlign w:val="bottom"/>
            <w:hideMark/>
          </w:tcPr>
          <w:p w14:paraId="194F6F91" w14:textId="77777777" w:rsidR="00007C5C" w:rsidRPr="00007C5C" w:rsidRDefault="00007C5C" w:rsidP="00007C5C">
            <w:pPr>
              <w:spacing w:after="0" w:line="240" w:lineRule="auto"/>
              <w:rPr>
                <w:rFonts w:ascii="Aptos Narrow" w:eastAsia="Times New Roman" w:hAnsi="Aptos Narrow" w:cs="Times New Roman"/>
                <w:color w:val="000000"/>
              </w:rPr>
            </w:pPr>
            <w:r w:rsidRPr="00007C5C">
              <w:rPr>
                <w:rFonts w:ascii="Aptos Narrow" w:eastAsia="Times New Roman" w:hAnsi="Aptos Narrow" w:cs="Times New Roman"/>
                <w:color w:val="000000"/>
              </w:rPr>
              <w:t>Job descriptions and lists of reviewers are requested from HR</w:t>
            </w:r>
          </w:p>
        </w:tc>
      </w:tr>
      <w:tr w:rsidR="00007C5C" w:rsidRPr="00007C5C" w14:paraId="38900E73" w14:textId="77777777" w:rsidTr="007A1FEA">
        <w:trPr>
          <w:trHeight w:val="566"/>
        </w:trPr>
        <w:tc>
          <w:tcPr>
            <w:tcW w:w="1360" w:type="dxa"/>
            <w:tcBorders>
              <w:top w:val="single" w:sz="4" w:space="0" w:color="auto"/>
              <w:left w:val="single" w:sz="4" w:space="0" w:color="auto"/>
              <w:bottom w:val="single" w:sz="4" w:space="0" w:color="auto"/>
              <w:right w:val="single" w:sz="4" w:space="0" w:color="auto"/>
            </w:tcBorders>
            <w:noWrap/>
            <w:vAlign w:val="bottom"/>
            <w:hideMark/>
          </w:tcPr>
          <w:p w14:paraId="03628761" w14:textId="77777777" w:rsidR="00963684" w:rsidRDefault="00963684" w:rsidP="00007C5C">
            <w:pPr>
              <w:spacing w:after="0" w:line="240" w:lineRule="auto"/>
              <w:rPr>
                <w:rFonts w:ascii="Aptos Narrow" w:eastAsia="Times New Roman" w:hAnsi="Aptos Narrow" w:cs="Times New Roman"/>
                <w:color w:val="000000"/>
              </w:rPr>
            </w:pPr>
            <w:r>
              <w:rPr>
                <w:rFonts w:ascii="Aptos Narrow" w:eastAsia="Times New Roman" w:hAnsi="Aptos Narrow" w:cs="Times New Roman"/>
                <w:color w:val="000000"/>
              </w:rPr>
              <w:t>December/</w:t>
            </w:r>
          </w:p>
          <w:p w14:paraId="6964B963" w14:textId="6889A3EC" w:rsidR="00007C5C" w:rsidRPr="00007C5C" w:rsidRDefault="00007C5C" w:rsidP="00007C5C">
            <w:pPr>
              <w:spacing w:after="0" w:line="240" w:lineRule="auto"/>
              <w:rPr>
                <w:rFonts w:ascii="Aptos Narrow" w:eastAsia="Times New Roman" w:hAnsi="Aptos Narrow" w:cs="Times New Roman"/>
                <w:color w:val="000000"/>
              </w:rPr>
            </w:pPr>
            <w:r w:rsidRPr="00007C5C">
              <w:rPr>
                <w:rFonts w:ascii="Aptos Narrow" w:eastAsia="Times New Roman" w:hAnsi="Aptos Narrow" w:cs="Times New Roman"/>
                <w:color w:val="000000"/>
              </w:rPr>
              <w:t>January</w:t>
            </w:r>
          </w:p>
        </w:tc>
        <w:tc>
          <w:tcPr>
            <w:tcW w:w="8895" w:type="dxa"/>
            <w:tcBorders>
              <w:top w:val="single" w:sz="4" w:space="0" w:color="auto"/>
              <w:left w:val="single" w:sz="4" w:space="0" w:color="auto"/>
              <w:bottom w:val="single" w:sz="4" w:space="0" w:color="auto"/>
              <w:right w:val="single" w:sz="4" w:space="0" w:color="auto"/>
            </w:tcBorders>
            <w:vAlign w:val="bottom"/>
            <w:hideMark/>
          </w:tcPr>
          <w:p w14:paraId="5829041F" w14:textId="56D25BCD" w:rsidR="00007C5C" w:rsidRPr="00007C5C" w:rsidRDefault="00007C5C" w:rsidP="00007C5C">
            <w:pPr>
              <w:spacing w:after="0" w:line="240" w:lineRule="auto"/>
              <w:rPr>
                <w:rFonts w:ascii="Aptos Narrow" w:eastAsia="Times New Roman" w:hAnsi="Aptos Narrow" w:cs="Times New Roman"/>
                <w:color w:val="000000"/>
              </w:rPr>
            </w:pPr>
            <w:r w:rsidRPr="00007C5C">
              <w:rPr>
                <w:rFonts w:ascii="Aptos Narrow" w:eastAsia="Times New Roman" w:hAnsi="Aptos Narrow" w:cs="Times New Roman"/>
                <w:color w:val="000000"/>
              </w:rPr>
              <w:t xml:space="preserve">Questionnaires for each administrator to be reviewed are developed and reviewed by the Faculty Senate.  </w:t>
            </w:r>
          </w:p>
        </w:tc>
      </w:tr>
      <w:tr w:rsidR="00007C5C" w:rsidRPr="00007C5C" w14:paraId="3125A51E" w14:textId="77777777" w:rsidTr="007A1FEA">
        <w:trPr>
          <w:trHeight w:val="300"/>
        </w:trPr>
        <w:tc>
          <w:tcPr>
            <w:tcW w:w="1360" w:type="dxa"/>
            <w:tcBorders>
              <w:top w:val="single" w:sz="4" w:space="0" w:color="auto"/>
              <w:left w:val="single" w:sz="4" w:space="0" w:color="auto"/>
              <w:bottom w:val="single" w:sz="4" w:space="0" w:color="auto"/>
              <w:right w:val="single" w:sz="4" w:space="0" w:color="auto"/>
            </w:tcBorders>
            <w:noWrap/>
            <w:vAlign w:val="bottom"/>
            <w:hideMark/>
          </w:tcPr>
          <w:p w14:paraId="764063D5" w14:textId="77777777" w:rsidR="00963684" w:rsidRDefault="00963684" w:rsidP="00007C5C">
            <w:pPr>
              <w:spacing w:after="0" w:line="240" w:lineRule="auto"/>
              <w:rPr>
                <w:rFonts w:ascii="Aptos Narrow" w:eastAsia="Times New Roman" w:hAnsi="Aptos Narrow" w:cs="Times New Roman"/>
                <w:color w:val="000000"/>
              </w:rPr>
            </w:pPr>
            <w:r>
              <w:rPr>
                <w:rFonts w:ascii="Aptos Narrow" w:eastAsia="Times New Roman" w:hAnsi="Aptos Narrow" w:cs="Times New Roman"/>
                <w:color w:val="000000"/>
              </w:rPr>
              <w:t>January/</w:t>
            </w:r>
          </w:p>
          <w:p w14:paraId="09872EEB" w14:textId="7D63BC6C" w:rsidR="00007C5C" w:rsidRPr="00007C5C" w:rsidRDefault="00007C5C" w:rsidP="00007C5C">
            <w:pPr>
              <w:spacing w:after="0" w:line="240" w:lineRule="auto"/>
              <w:rPr>
                <w:rFonts w:ascii="Aptos Narrow" w:eastAsia="Times New Roman" w:hAnsi="Aptos Narrow" w:cs="Times New Roman"/>
                <w:color w:val="000000"/>
              </w:rPr>
            </w:pPr>
            <w:r w:rsidRPr="00007C5C">
              <w:rPr>
                <w:rFonts w:ascii="Aptos Narrow" w:eastAsia="Times New Roman" w:hAnsi="Aptos Narrow" w:cs="Times New Roman"/>
                <w:color w:val="000000"/>
              </w:rPr>
              <w:t>February</w:t>
            </w:r>
          </w:p>
        </w:tc>
        <w:tc>
          <w:tcPr>
            <w:tcW w:w="8895" w:type="dxa"/>
            <w:tcBorders>
              <w:top w:val="single" w:sz="4" w:space="0" w:color="auto"/>
              <w:left w:val="single" w:sz="4" w:space="0" w:color="auto"/>
              <w:bottom w:val="single" w:sz="4" w:space="0" w:color="auto"/>
              <w:right w:val="single" w:sz="4" w:space="0" w:color="auto"/>
            </w:tcBorders>
            <w:vAlign w:val="bottom"/>
            <w:hideMark/>
          </w:tcPr>
          <w:p w14:paraId="221F9862" w14:textId="74FE061E" w:rsidR="00007C5C" w:rsidRPr="00007C5C" w:rsidRDefault="00007C5C" w:rsidP="00007C5C">
            <w:pPr>
              <w:spacing w:after="0" w:line="240" w:lineRule="auto"/>
              <w:rPr>
                <w:rFonts w:ascii="Aptos Narrow" w:eastAsia="Times New Roman" w:hAnsi="Aptos Narrow" w:cs="Times New Roman"/>
                <w:color w:val="000000"/>
              </w:rPr>
            </w:pPr>
            <w:r w:rsidRPr="00007C5C">
              <w:rPr>
                <w:rFonts w:ascii="Aptos Narrow" w:eastAsia="Times New Roman" w:hAnsi="Aptos Narrow" w:cs="Times New Roman"/>
                <w:color w:val="000000"/>
              </w:rPr>
              <w:t>Statement of Accomplishments are due from administrators to be reviewed</w:t>
            </w:r>
            <w:r w:rsidR="00963684">
              <w:rPr>
                <w:rFonts w:ascii="Aptos Narrow" w:eastAsia="Times New Roman" w:hAnsi="Aptos Narrow" w:cs="Times New Roman"/>
                <w:color w:val="000000"/>
              </w:rPr>
              <w:t xml:space="preserve">. </w:t>
            </w:r>
            <w:r w:rsidR="00963684" w:rsidRPr="00007C5C">
              <w:rPr>
                <w:rFonts w:ascii="Aptos Narrow" w:eastAsia="Times New Roman" w:hAnsi="Aptos Narrow" w:cs="Times New Roman"/>
                <w:color w:val="000000"/>
              </w:rPr>
              <w:t>Participant lists from HR are reviewed by the ARC for errors</w:t>
            </w:r>
            <w:r w:rsidR="00963684">
              <w:rPr>
                <w:rFonts w:ascii="Aptos Narrow" w:eastAsia="Times New Roman" w:hAnsi="Aptos Narrow" w:cs="Times New Roman"/>
                <w:color w:val="000000"/>
              </w:rPr>
              <w:t>.</w:t>
            </w:r>
          </w:p>
        </w:tc>
      </w:tr>
      <w:tr w:rsidR="00007C5C" w:rsidRPr="00007C5C" w14:paraId="287EDE2A" w14:textId="77777777" w:rsidTr="007A1FEA">
        <w:trPr>
          <w:trHeight w:val="300"/>
        </w:trPr>
        <w:tc>
          <w:tcPr>
            <w:tcW w:w="1360" w:type="dxa"/>
            <w:tcBorders>
              <w:top w:val="single" w:sz="4" w:space="0" w:color="auto"/>
              <w:left w:val="single" w:sz="4" w:space="0" w:color="auto"/>
              <w:bottom w:val="single" w:sz="4" w:space="0" w:color="auto"/>
              <w:right w:val="single" w:sz="4" w:space="0" w:color="auto"/>
            </w:tcBorders>
            <w:noWrap/>
            <w:vAlign w:val="bottom"/>
            <w:hideMark/>
          </w:tcPr>
          <w:p w14:paraId="0C3C4E9C" w14:textId="77777777" w:rsidR="00007C5C" w:rsidRPr="00007C5C" w:rsidRDefault="00007C5C" w:rsidP="00007C5C">
            <w:pPr>
              <w:spacing w:after="0" w:line="240" w:lineRule="auto"/>
              <w:rPr>
                <w:rFonts w:ascii="Aptos Narrow" w:eastAsia="Times New Roman" w:hAnsi="Aptos Narrow" w:cs="Times New Roman"/>
                <w:color w:val="000000"/>
              </w:rPr>
            </w:pPr>
            <w:r w:rsidRPr="00007C5C">
              <w:rPr>
                <w:rFonts w:ascii="Aptos Narrow" w:eastAsia="Times New Roman" w:hAnsi="Aptos Narrow" w:cs="Times New Roman"/>
                <w:color w:val="000000"/>
              </w:rPr>
              <w:t>March</w:t>
            </w:r>
          </w:p>
        </w:tc>
        <w:tc>
          <w:tcPr>
            <w:tcW w:w="8895" w:type="dxa"/>
            <w:tcBorders>
              <w:top w:val="single" w:sz="4" w:space="0" w:color="auto"/>
              <w:left w:val="single" w:sz="4" w:space="0" w:color="auto"/>
              <w:bottom w:val="single" w:sz="4" w:space="0" w:color="auto"/>
              <w:right w:val="single" w:sz="4" w:space="0" w:color="auto"/>
            </w:tcBorders>
            <w:vAlign w:val="bottom"/>
            <w:hideMark/>
          </w:tcPr>
          <w:p w14:paraId="00A080EE" w14:textId="77777777" w:rsidR="00007C5C" w:rsidRPr="00007C5C" w:rsidRDefault="00007C5C" w:rsidP="00007C5C">
            <w:pPr>
              <w:spacing w:after="0" w:line="240" w:lineRule="auto"/>
              <w:rPr>
                <w:rFonts w:ascii="Aptos Narrow" w:eastAsia="Times New Roman" w:hAnsi="Aptos Narrow" w:cs="Times New Roman"/>
                <w:color w:val="000000"/>
              </w:rPr>
            </w:pPr>
            <w:r w:rsidRPr="00007C5C">
              <w:rPr>
                <w:rFonts w:ascii="Aptos Narrow" w:eastAsia="Times New Roman" w:hAnsi="Aptos Narrow" w:cs="Times New Roman"/>
                <w:color w:val="000000"/>
              </w:rPr>
              <w:t>Review surveys are sent to participants</w:t>
            </w:r>
          </w:p>
        </w:tc>
      </w:tr>
      <w:tr w:rsidR="00007C5C" w:rsidRPr="00007C5C" w14:paraId="76793E0B" w14:textId="77777777" w:rsidTr="007A1FEA">
        <w:trPr>
          <w:trHeight w:val="300"/>
        </w:trPr>
        <w:tc>
          <w:tcPr>
            <w:tcW w:w="1360" w:type="dxa"/>
            <w:tcBorders>
              <w:top w:val="single" w:sz="4" w:space="0" w:color="auto"/>
              <w:left w:val="single" w:sz="4" w:space="0" w:color="auto"/>
              <w:bottom w:val="single" w:sz="4" w:space="0" w:color="auto"/>
              <w:right w:val="single" w:sz="4" w:space="0" w:color="auto"/>
            </w:tcBorders>
            <w:noWrap/>
            <w:vAlign w:val="bottom"/>
            <w:hideMark/>
          </w:tcPr>
          <w:p w14:paraId="261DB179" w14:textId="29CD9DD5" w:rsidR="00007C5C" w:rsidRPr="00007C5C" w:rsidRDefault="00007C5C" w:rsidP="00007C5C">
            <w:pPr>
              <w:spacing w:after="0" w:line="240" w:lineRule="auto"/>
              <w:rPr>
                <w:rFonts w:ascii="Aptos Narrow" w:eastAsia="Times New Roman" w:hAnsi="Aptos Narrow" w:cs="Times New Roman"/>
                <w:color w:val="000000"/>
              </w:rPr>
            </w:pPr>
            <w:r w:rsidRPr="00007C5C">
              <w:rPr>
                <w:rFonts w:ascii="Aptos Narrow" w:eastAsia="Times New Roman" w:hAnsi="Aptos Narrow" w:cs="Times New Roman"/>
                <w:color w:val="000000"/>
              </w:rPr>
              <w:t>April</w:t>
            </w:r>
            <w:r w:rsidR="00963684">
              <w:rPr>
                <w:rFonts w:ascii="Aptos Narrow" w:eastAsia="Times New Roman" w:hAnsi="Aptos Narrow" w:cs="Times New Roman"/>
                <w:color w:val="000000"/>
              </w:rPr>
              <w:t>/May</w:t>
            </w:r>
          </w:p>
        </w:tc>
        <w:tc>
          <w:tcPr>
            <w:tcW w:w="8895" w:type="dxa"/>
            <w:tcBorders>
              <w:top w:val="single" w:sz="4" w:space="0" w:color="auto"/>
              <w:left w:val="single" w:sz="4" w:space="0" w:color="auto"/>
              <w:bottom w:val="single" w:sz="4" w:space="0" w:color="auto"/>
              <w:right w:val="single" w:sz="4" w:space="0" w:color="auto"/>
            </w:tcBorders>
            <w:vAlign w:val="bottom"/>
            <w:hideMark/>
          </w:tcPr>
          <w:p w14:paraId="5C2E477C" w14:textId="77777777" w:rsidR="00007C5C" w:rsidRPr="00007C5C" w:rsidRDefault="00007C5C" w:rsidP="00007C5C">
            <w:pPr>
              <w:spacing w:after="0" w:line="240" w:lineRule="auto"/>
              <w:rPr>
                <w:rFonts w:ascii="Aptos Narrow" w:eastAsia="Times New Roman" w:hAnsi="Aptos Narrow" w:cs="Times New Roman"/>
                <w:color w:val="000000"/>
              </w:rPr>
            </w:pPr>
            <w:r w:rsidRPr="00007C5C">
              <w:rPr>
                <w:rFonts w:ascii="Aptos Narrow" w:eastAsia="Times New Roman" w:hAnsi="Aptos Narrow" w:cs="Times New Roman"/>
                <w:color w:val="000000"/>
              </w:rPr>
              <w:t>Results of the surveys are shared with the Faculty Senate officers</w:t>
            </w:r>
          </w:p>
        </w:tc>
      </w:tr>
      <w:tr w:rsidR="00007C5C" w:rsidRPr="00007C5C" w14:paraId="640C4D3B" w14:textId="77777777" w:rsidTr="007A1FEA">
        <w:trPr>
          <w:trHeight w:val="300"/>
        </w:trPr>
        <w:tc>
          <w:tcPr>
            <w:tcW w:w="1360" w:type="dxa"/>
            <w:tcBorders>
              <w:top w:val="single" w:sz="4" w:space="0" w:color="auto"/>
              <w:left w:val="single" w:sz="4" w:space="0" w:color="auto"/>
              <w:bottom w:val="single" w:sz="4" w:space="0" w:color="auto"/>
              <w:right w:val="single" w:sz="4" w:space="0" w:color="auto"/>
            </w:tcBorders>
            <w:noWrap/>
            <w:vAlign w:val="bottom"/>
            <w:hideMark/>
          </w:tcPr>
          <w:p w14:paraId="244E1400" w14:textId="77777777" w:rsidR="00007C5C" w:rsidRPr="00007C5C" w:rsidRDefault="00007C5C" w:rsidP="00007C5C">
            <w:pPr>
              <w:spacing w:after="0" w:line="240" w:lineRule="auto"/>
              <w:rPr>
                <w:rFonts w:ascii="Aptos Narrow" w:eastAsia="Times New Roman" w:hAnsi="Aptos Narrow" w:cs="Times New Roman"/>
                <w:color w:val="000000"/>
              </w:rPr>
            </w:pPr>
            <w:r w:rsidRPr="00007C5C">
              <w:rPr>
                <w:rFonts w:ascii="Aptos Narrow" w:eastAsia="Times New Roman" w:hAnsi="Aptos Narrow" w:cs="Times New Roman"/>
                <w:color w:val="000000"/>
              </w:rPr>
              <w:t>June</w:t>
            </w:r>
          </w:p>
        </w:tc>
        <w:tc>
          <w:tcPr>
            <w:tcW w:w="8895" w:type="dxa"/>
            <w:tcBorders>
              <w:top w:val="single" w:sz="4" w:space="0" w:color="auto"/>
              <w:left w:val="single" w:sz="4" w:space="0" w:color="auto"/>
              <w:bottom w:val="single" w:sz="4" w:space="0" w:color="auto"/>
              <w:right w:val="single" w:sz="4" w:space="0" w:color="auto"/>
            </w:tcBorders>
            <w:vAlign w:val="bottom"/>
            <w:hideMark/>
          </w:tcPr>
          <w:p w14:paraId="6261FBF8" w14:textId="77777777" w:rsidR="00007C5C" w:rsidRPr="00007C5C" w:rsidRDefault="00007C5C" w:rsidP="00007C5C">
            <w:pPr>
              <w:spacing w:after="0" w:line="240" w:lineRule="auto"/>
              <w:rPr>
                <w:rFonts w:ascii="Aptos Narrow" w:eastAsia="Times New Roman" w:hAnsi="Aptos Narrow" w:cs="Times New Roman"/>
                <w:color w:val="000000"/>
              </w:rPr>
            </w:pPr>
            <w:r w:rsidRPr="00007C5C">
              <w:rPr>
                <w:rFonts w:ascii="Aptos Narrow" w:eastAsia="Times New Roman" w:hAnsi="Aptos Narrow" w:cs="Times New Roman"/>
                <w:color w:val="000000"/>
              </w:rPr>
              <w:t>Survey results are reported to the Faculty Senate</w:t>
            </w:r>
          </w:p>
        </w:tc>
      </w:tr>
    </w:tbl>
    <w:p w14:paraId="0E78797B" w14:textId="77777777" w:rsidR="00007C5C" w:rsidRDefault="00007C5C" w:rsidP="0080441B"/>
    <w:p w14:paraId="0BA51A75" w14:textId="0EA65C84" w:rsidR="00007C5C" w:rsidRDefault="00007C5C" w:rsidP="001342DD">
      <w:pPr>
        <w:numPr>
          <w:ilvl w:val="0"/>
          <w:numId w:val="2"/>
        </w:numPr>
        <w:spacing w:after="0"/>
      </w:pPr>
      <w:r>
        <w:t>The administrative positions subject to review under the ARC are:</w:t>
      </w:r>
    </w:p>
    <w:p w14:paraId="3F4E91C7" w14:textId="03DA7F6D" w:rsidR="00007C5C" w:rsidRDefault="000D1ECE" w:rsidP="00007C5C">
      <w:pPr>
        <w:numPr>
          <w:ilvl w:val="1"/>
          <w:numId w:val="2"/>
        </w:numPr>
        <w:spacing w:after="0"/>
      </w:pPr>
      <w:r>
        <w:t>From the Chancellor’s office: Chancellor, Vice Chancellor for Finance and Operations, Vice Chancellor of Outreach and Engagement (previously VC of Marketing and Communications), Vice Chancellor for Research and Innovation, Vice Chancellor for University Advancement, Vice Chancellor for Student Success, Vice Chancellor of Strategic Initiatives, Executive Director of Operations for the Kummer Institute, Chief Information Officer</w:t>
      </w:r>
      <w:r w:rsidR="00872AF5">
        <w:t>, and Chief Institutional Research Officer</w:t>
      </w:r>
      <w:r>
        <w:t>.</w:t>
      </w:r>
    </w:p>
    <w:p w14:paraId="0DB43427" w14:textId="5F18A7D4" w:rsidR="000D1ECE" w:rsidRDefault="000D1ECE" w:rsidP="00007C5C">
      <w:pPr>
        <w:numPr>
          <w:ilvl w:val="1"/>
          <w:numId w:val="2"/>
        </w:numPr>
        <w:spacing w:after="0"/>
      </w:pPr>
      <w:r>
        <w:t xml:space="preserve">From the Provost’s office: Provost, </w:t>
      </w:r>
      <w:r w:rsidR="00963684">
        <w:t>Director</w:t>
      </w:r>
      <w:r>
        <w:t xml:space="preserve"> for Academic Operations, Accreditation, and Success, Associate Provost for Faculty Affairs, Assistant Provost for Faculty Affairs, Vice Provost and Dean of CASE, Vice Provost and Dean of CEC, Vice Provost and Dean of Kummer College, Vice Provost and Dean of Enrollment Management, Vice Provost for </w:t>
      </w:r>
      <w:r w:rsidR="00A65173">
        <w:t>G</w:t>
      </w:r>
      <w:r>
        <w:t>raduate Education, Vice Provost for Online Education,  Dean of the Library.</w:t>
      </w:r>
    </w:p>
    <w:p w14:paraId="03C3CA41" w14:textId="4CD695DA" w:rsidR="00007C5C" w:rsidRDefault="00007C5C" w:rsidP="000D1ECE">
      <w:pPr>
        <w:spacing w:after="0"/>
        <w:ind w:left="360"/>
      </w:pPr>
      <w:r>
        <w:t>These positions are reviewed on a rotating basis every three years, except for the Provost and Chancellor who are reviewed every other year.  If a person has held the role for less than one year, then the review will be deferred to the following year as there is insufficient body of work to judge their performance.</w:t>
      </w:r>
      <w:r w:rsidR="000D1ECE">
        <w:t xml:space="preserve">  The most recent reviews are noted in the tables below.  The committee should submit the list of candidates for review during the current cycle to the Faculty Senate at or before the November </w:t>
      </w:r>
      <w:r w:rsidR="007A1FEA">
        <w:t>meeting and</w:t>
      </w:r>
      <w:r w:rsidR="000D1ECE">
        <w:t xml:space="preserve"> should introduce a motion at that meeting to approve the list.</w:t>
      </w:r>
    </w:p>
    <w:p w14:paraId="7B59CEF9" w14:textId="77777777" w:rsidR="00007C5C" w:rsidRDefault="00007C5C" w:rsidP="00007C5C">
      <w:pPr>
        <w:spacing w:after="0"/>
      </w:pPr>
    </w:p>
    <w:p w14:paraId="13070F20" w14:textId="37103042" w:rsidR="000D1ECE" w:rsidRDefault="001342DD" w:rsidP="000D1ECE">
      <w:pPr>
        <w:numPr>
          <w:ilvl w:val="0"/>
          <w:numId w:val="2"/>
        </w:numPr>
        <w:spacing w:after="0"/>
      </w:pPr>
      <w:r>
        <w:t>Questionnaires</w:t>
      </w:r>
      <w:r w:rsidR="000D1ECE">
        <w:t xml:space="preserve"> are</w:t>
      </w:r>
      <w:r>
        <w:t xml:space="preserve"> developed based on job descriptions</w:t>
      </w:r>
      <w:r w:rsidR="000D1ECE">
        <w:t xml:space="preserve"> received from HR.  The categories and questions should be as uniform as possible, with a five-point scale used to rate each question: strongly agree, </w:t>
      </w:r>
      <w:proofErr w:type="gramStart"/>
      <w:r w:rsidR="007A1FEA">
        <w:t>agree</w:t>
      </w:r>
      <w:proofErr w:type="gramEnd"/>
      <w:r w:rsidR="007A1FEA">
        <w:t>, disagree</w:t>
      </w:r>
      <w:r w:rsidR="000D1ECE">
        <w:t xml:space="preserve">, strongly disagree, and insufficient information/unsure.  Certain administrator reviews should also ask whether the administrator should be retained in their position, with answers being yes/no.  The questionnaires should be distributed to the Faculty Senate for review prior to their </w:t>
      </w:r>
      <w:r w:rsidR="00963684">
        <w:t xml:space="preserve">December or </w:t>
      </w:r>
      <w:r w:rsidR="000D1ECE">
        <w:t>January meeting, where the committee should submit a motion to approve the questionnaires.</w:t>
      </w:r>
    </w:p>
    <w:p w14:paraId="52D8A07B" w14:textId="77777777" w:rsidR="003B184D" w:rsidRDefault="003B184D" w:rsidP="003B184D">
      <w:pPr>
        <w:spacing w:after="0"/>
      </w:pPr>
    </w:p>
    <w:p w14:paraId="40A0D01E" w14:textId="354BCAAD" w:rsidR="003B184D" w:rsidRDefault="003B184D" w:rsidP="003B184D">
      <w:pPr>
        <w:numPr>
          <w:ilvl w:val="0"/>
          <w:numId w:val="1"/>
        </w:numPr>
        <w:spacing w:after="0"/>
      </w:pPr>
      <w:r>
        <w:t>HR furnishes the ARC with a list of eligible faculty members, including “a</w:t>
      </w:r>
      <w:r w:rsidRPr="004256EA">
        <w:t>ll ranked tenure/tenure-track (TT) and ranked non-tenure-track (NTT) faculty, including those holding administration positions, are eligible to participate in the surveys.”</w:t>
      </w:r>
      <w:r>
        <w:t xml:space="preserve"> The spreadsheet received from HR has the following columns:</w:t>
      </w:r>
    </w:p>
    <w:p w14:paraId="745CDADF" w14:textId="77777777" w:rsidR="003B184D" w:rsidRDefault="003B184D" w:rsidP="003B184D">
      <w:pPr>
        <w:numPr>
          <w:ilvl w:val="1"/>
          <w:numId w:val="1"/>
        </w:numPr>
        <w:spacing w:after="0"/>
      </w:pPr>
      <w:r>
        <w:lastRenderedPageBreak/>
        <w:t>College (CSD)</w:t>
      </w:r>
    </w:p>
    <w:p w14:paraId="2945A442" w14:textId="77777777" w:rsidR="003B184D" w:rsidRDefault="003B184D" w:rsidP="003B184D">
      <w:pPr>
        <w:numPr>
          <w:ilvl w:val="1"/>
          <w:numId w:val="1"/>
        </w:numPr>
        <w:spacing w:after="0"/>
      </w:pPr>
      <w:r>
        <w:t>Department ID (DEPTID)</w:t>
      </w:r>
    </w:p>
    <w:p w14:paraId="6FBB4C91" w14:textId="77777777" w:rsidR="003B184D" w:rsidRDefault="003B184D" w:rsidP="003B184D">
      <w:pPr>
        <w:numPr>
          <w:ilvl w:val="1"/>
          <w:numId w:val="1"/>
        </w:numPr>
        <w:spacing w:after="0"/>
      </w:pPr>
      <w:r>
        <w:t>Department full name</w:t>
      </w:r>
    </w:p>
    <w:p w14:paraId="7F7559A6" w14:textId="77777777" w:rsidR="003B184D" w:rsidRDefault="003B184D" w:rsidP="003B184D">
      <w:pPr>
        <w:numPr>
          <w:ilvl w:val="1"/>
          <w:numId w:val="1"/>
        </w:numPr>
        <w:spacing w:after="0"/>
      </w:pPr>
      <w:r>
        <w:t>Last name</w:t>
      </w:r>
    </w:p>
    <w:p w14:paraId="53FD22A0" w14:textId="77777777" w:rsidR="003B184D" w:rsidRDefault="003B184D" w:rsidP="003B184D">
      <w:pPr>
        <w:numPr>
          <w:ilvl w:val="1"/>
          <w:numId w:val="1"/>
        </w:numPr>
        <w:spacing w:after="0"/>
      </w:pPr>
      <w:r>
        <w:t>First name</w:t>
      </w:r>
    </w:p>
    <w:p w14:paraId="31262E91" w14:textId="77777777" w:rsidR="003B184D" w:rsidRDefault="003B184D" w:rsidP="003B184D">
      <w:pPr>
        <w:numPr>
          <w:ilvl w:val="1"/>
          <w:numId w:val="1"/>
        </w:numPr>
        <w:spacing w:after="0"/>
      </w:pPr>
      <w:r>
        <w:t>Email address</w:t>
      </w:r>
    </w:p>
    <w:p w14:paraId="20D52D5F" w14:textId="77777777" w:rsidR="003B184D" w:rsidRDefault="003B184D" w:rsidP="003B184D">
      <w:pPr>
        <w:numPr>
          <w:ilvl w:val="1"/>
          <w:numId w:val="1"/>
        </w:numPr>
        <w:spacing w:after="0"/>
      </w:pPr>
      <w:r>
        <w:t>Job title</w:t>
      </w:r>
    </w:p>
    <w:p w14:paraId="2D3A4DEF" w14:textId="77777777" w:rsidR="003B184D" w:rsidRDefault="003B184D" w:rsidP="003B184D">
      <w:pPr>
        <w:numPr>
          <w:ilvl w:val="1"/>
          <w:numId w:val="1"/>
        </w:numPr>
        <w:spacing w:after="0"/>
      </w:pPr>
      <w:r>
        <w:t>Tenure status</w:t>
      </w:r>
    </w:p>
    <w:p w14:paraId="30CC9B0C" w14:textId="72BD0FB2" w:rsidR="003B184D" w:rsidRDefault="003B184D" w:rsidP="003B184D">
      <w:pPr>
        <w:numPr>
          <w:ilvl w:val="1"/>
          <w:numId w:val="1"/>
        </w:numPr>
      </w:pPr>
      <w:r>
        <w:t xml:space="preserve">Faculty type (Tenured/Tenure-tracked, </w:t>
      </w:r>
      <w:r w:rsidR="00166B1E">
        <w:t xml:space="preserve">or </w:t>
      </w:r>
      <w:r>
        <w:t xml:space="preserve">Ranked Not Tenure-tracked) </w:t>
      </w:r>
    </w:p>
    <w:p w14:paraId="6482F4F3" w14:textId="4A527B22" w:rsidR="003B184D" w:rsidRDefault="003B184D" w:rsidP="003B184D">
      <w:pPr>
        <w:ind w:left="360"/>
      </w:pPr>
      <w:r>
        <w:t xml:space="preserve">The </w:t>
      </w:r>
      <w:r w:rsidR="00166B1E">
        <w:t xml:space="preserve">email </w:t>
      </w:r>
      <w:r>
        <w:t xml:space="preserve">lists </w:t>
      </w:r>
      <w:r w:rsidR="00166B1E">
        <w:t xml:space="preserve">for the surveys </w:t>
      </w:r>
      <w:r>
        <w:t>are generated according to the following rules:</w:t>
      </w:r>
    </w:p>
    <w:p w14:paraId="360F8A7F" w14:textId="77777777" w:rsidR="003B184D" w:rsidRDefault="003B184D" w:rsidP="003B184D">
      <w:pPr>
        <w:numPr>
          <w:ilvl w:val="1"/>
          <w:numId w:val="1"/>
        </w:numPr>
        <w:spacing w:after="0"/>
      </w:pPr>
      <w:r>
        <w:t>An administrator does not review themselves</w:t>
      </w:r>
    </w:p>
    <w:p w14:paraId="0D40F90A" w14:textId="77777777" w:rsidR="003B184D" w:rsidRDefault="003B184D" w:rsidP="003B184D">
      <w:pPr>
        <w:numPr>
          <w:ilvl w:val="1"/>
          <w:numId w:val="1"/>
        </w:numPr>
        <w:spacing w:after="0"/>
      </w:pPr>
      <w:r>
        <w:t>Deans do not evaluate other deans</w:t>
      </w:r>
    </w:p>
    <w:p w14:paraId="109EB260" w14:textId="77777777" w:rsidR="003B184D" w:rsidRDefault="003B184D" w:rsidP="003B184D">
      <w:pPr>
        <w:numPr>
          <w:ilvl w:val="1"/>
          <w:numId w:val="1"/>
        </w:numPr>
      </w:pPr>
      <w:r>
        <w:t>Only the faculty in a particular college survey the college dean</w:t>
      </w:r>
    </w:p>
    <w:p w14:paraId="3464F14E" w14:textId="0EFBED11" w:rsidR="003B184D" w:rsidRDefault="003B184D" w:rsidP="003B184D">
      <w:pPr>
        <w:ind w:left="360"/>
      </w:pPr>
      <w:r>
        <w:t xml:space="preserve">The Committee reviews the list, verifying the faculty type and that the individual is still active. Recent retirees or anyone found to be included in error are removed from the participant lists. </w:t>
      </w:r>
    </w:p>
    <w:p w14:paraId="441996E6" w14:textId="4FEB607B" w:rsidR="00B912AD" w:rsidRDefault="003B184D">
      <w:pPr>
        <w:numPr>
          <w:ilvl w:val="0"/>
          <w:numId w:val="1"/>
        </w:numPr>
      </w:pPr>
      <w:r>
        <w:t>Within five business days after the Faculty Senate meeting</w:t>
      </w:r>
      <w:r w:rsidR="00963684">
        <w:t xml:space="preserve"> </w:t>
      </w:r>
      <w:r w:rsidR="002E440C">
        <w:t>that approves</w:t>
      </w:r>
      <w:r w:rsidR="00963684">
        <w:t xml:space="preserve"> the questionnaires</w:t>
      </w:r>
      <w:r>
        <w:t xml:space="preserve">, </w:t>
      </w:r>
      <w:proofErr w:type="gramStart"/>
      <w:r>
        <w:t>a</w:t>
      </w:r>
      <w:r w:rsidR="001342DD">
        <w:t>dministrator</w:t>
      </w:r>
      <w:r w:rsidR="000D1ECE">
        <w:t xml:space="preserve">s </w:t>
      </w:r>
      <w:r>
        <w:t>being reviewed</w:t>
      </w:r>
      <w:proofErr w:type="gramEnd"/>
      <w:r>
        <w:t xml:space="preserve"> </w:t>
      </w:r>
      <w:r w:rsidR="000D1ECE">
        <w:t xml:space="preserve">will be provided with the questionnaire developed for their position and will be asked to submit a statement of accomplishments.  Should they elect to submit a statement, it will be due </w:t>
      </w:r>
      <w:r>
        <w:t xml:space="preserve">in mid-February for inclusion in the online survey.  Administrators will be informed of the </w:t>
      </w:r>
      <w:proofErr w:type="gramStart"/>
      <w:r>
        <w:t>deadline</w:t>
      </w:r>
      <w:proofErr w:type="gramEnd"/>
      <w:r>
        <w:t xml:space="preserve"> when the request is made.  </w:t>
      </w:r>
      <w:r w:rsidR="001342DD">
        <w:t xml:space="preserve"> </w:t>
      </w:r>
    </w:p>
    <w:p w14:paraId="4EECFA40" w14:textId="77777777" w:rsidR="007A1FEA" w:rsidRDefault="003B184D" w:rsidP="009D21E0">
      <w:pPr>
        <w:numPr>
          <w:ilvl w:val="0"/>
          <w:numId w:val="1"/>
        </w:numPr>
        <w:spacing w:after="0"/>
      </w:pPr>
      <w:r>
        <w:t>Questionnaires will be sent to the faculty in early March. The survey period should be three weeks to encourage participation.  Reminders will be sent to the faculty weekly.</w:t>
      </w:r>
      <w:r w:rsidR="00C8043D">
        <w:t xml:space="preserve">  Once the survey period is closed the remarks are reviewed, and any personally identifiable information is removed.  The results of the survey are shared with and reviewed by the Faculty Senate officers once that process is completed, no later than May.  </w:t>
      </w:r>
      <w:r w:rsidR="007A1FEA">
        <w:t xml:space="preserve">At the same time, </w:t>
      </w:r>
      <w:proofErr w:type="gramStart"/>
      <w:r w:rsidR="007A1FEA">
        <w:t>each individual’s</w:t>
      </w:r>
      <w:proofErr w:type="gramEnd"/>
      <w:r w:rsidR="007A1FEA">
        <w:t xml:space="preserve"> survey results are shared with them for their review.  A summary of the quantitative results and most </w:t>
      </w:r>
      <w:proofErr w:type="gramStart"/>
      <w:r w:rsidR="007A1FEA">
        <w:t>common</w:t>
      </w:r>
      <w:proofErr w:type="gramEnd"/>
      <w:r w:rsidR="007A1FEA">
        <w:t xml:space="preserve"> written comments is</w:t>
      </w:r>
      <w:r w:rsidR="00C8043D">
        <w:t xml:space="preserve"> then presented to the Faculty Senate </w:t>
      </w:r>
      <w:r w:rsidR="007A1FEA">
        <w:t xml:space="preserve">at their June meeting.  </w:t>
      </w:r>
    </w:p>
    <w:p w14:paraId="38E7A34E" w14:textId="77777777" w:rsidR="007A1FEA" w:rsidRDefault="007A1FEA" w:rsidP="007A1FEA">
      <w:pPr>
        <w:spacing w:after="0"/>
        <w:ind w:left="360"/>
      </w:pPr>
    </w:p>
    <w:p w14:paraId="0115E1E2" w14:textId="13E1412D" w:rsidR="003B184D" w:rsidRDefault="00963684" w:rsidP="009D21E0">
      <w:pPr>
        <w:numPr>
          <w:ilvl w:val="0"/>
          <w:numId w:val="1"/>
        </w:numPr>
        <w:spacing w:after="0"/>
      </w:pPr>
      <w:r>
        <w:t>Before</w:t>
      </w:r>
      <w:r w:rsidR="007A1FEA">
        <w:t xml:space="preserve"> the report to the Faculty Senate, the survey results are shared with the individual to whom the reviewed administrator reports.  The results are then archived for future reference.</w:t>
      </w:r>
    </w:p>
    <w:p w14:paraId="28837B68" w14:textId="77777777" w:rsidR="007A1FEA" w:rsidRDefault="007A1FEA" w:rsidP="007A1FEA">
      <w:pPr>
        <w:spacing w:after="0"/>
      </w:pPr>
    </w:p>
    <w:p w14:paraId="0FF05D80" w14:textId="56613D49" w:rsidR="00FB3141" w:rsidRDefault="00FB3141" w:rsidP="000D1ECE"/>
    <w:p w14:paraId="6B7456D3" w14:textId="4A6E5842" w:rsidR="000D1ECE" w:rsidRDefault="000D1ECE" w:rsidP="000D1ECE"/>
    <w:sectPr w:rsidR="000D1ECE">
      <w:pgSz w:w="12240" w:h="15840"/>
      <w:pgMar w:top="1008" w:right="1008" w:bottom="1008" w:left="100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58C7"/>
    <w:multiLevelType w:val="hybridMultilevel"/>
    <w:tmpl w:val="0DF4B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8964A5"/>
    <w:multiLevelType w:val="multilevel"/>
    <w:tmpl w:val="B07C1ED4"/>
    <w:lvl w:ilvl="0">
      <w:start w:val="1"/>
      <w:numFmt w:val="bullet"/>
      <w:lvlText w:val="•"/>
      <w:lvlJc w:val="left"/>
      <w:pPr>
        <w:ind w:left="360" w:hanging="360"/>
      </w:pPr>
      <w:rPr>
        <w:rFonts w:ascii="Arial" w:eastAsia="Arial" w:hAnsi="Arial" w:cs="Arial"/>
      </w:rPr>
    </w:lvl>
    <w:lvl w:ilvl="1">
      <w:start w:val="1"/>
      <w:numFmt w:val="bullet"/>
      <w:lvlText w:val="•"/>
      <w:lvlJc w:val="left"/>
      <w:pPr>
        <w:ind w:left="1080" w:hanging="360"/>
      </w:pPr>
      <w:rPr>
        <w:rFonts w:ascii="Arial" w:eastAsia="Arial" w:hAnsi="Arial" w:cs="Arial"/>
      </w:rPr>
    </w:lvl>
    <w:lvl w:ilvl="2">
      <w:start w:val="277"/>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2" w15:restartNumberingAfterBreak="0">
    <w:nsid w:val="53A36132"/>
    <w:multiLevelType w:val="multilevel"/>
    <w:tmpl w:val="EFFE865E"/>
    <w:lvl w:ilvl="0">
      <w:start w:val="1"/>
      <w:numFmt w:val="bullet"/>
      <w:lvlText w:val="•"/>
      <w:lvlJc w:val="left"/>
      <w:pPr>
        <w:ind w:left="360" w:hanging="360"/>
      </w:pPr>
      <w:rPr>
        <w:rFonts w:ascii="Arial" w:eastAsia="Arial" w:hAnsi="Arial" w:cs="Arial"/>
      </w:rPr>
    </w:lvl>
    <w:lvl w:ilvl="1">
      <w:start w:val="1"/>
      <w:numFmt w:val="bullet"/>
      <w:lvlText w:val="•"/>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277"/>
      <w:numFmt w:val="bullet"/>
      <w:lvlText w:val="•"/>
      <w:lvlJc w:val="left"/>
      <w:pPr>
        <w:ind w:left="2520" w:hanging="360"/>
      </w:pPr>
      <w:rPr>
        <w:rFonts w:ascii="Arial" w:eastAsia="Arial" w:hAnsi="Arial" w:cs="Arial"/>
      </w:rPr>
    </w:lvl>
    <w:lvl w:ilvl="4">
      <w:start w:val="1"/>
      <w:numFmt w:val="bullet"/>
      <w:lvlText w:val="•"/>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num w:numId="1" w16cid:durableId="1483767001">
    <w:abstractNumId w:val="2"/>
  </w:num>
  <w:num w:numId="2" w16cid:durableId="1531642588">
    <w:abstractNumId w:val="1"/>
  </w:num>
  <w:num w:numId="3" w16cid:durableId="309293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2AD"/>
    <w:rsid w:val="00007C5C"/>
    <w:rsid w:val="00037E31"/>
    <w:rsid w:val="000B4D04"/>
    <w:rsid w:val="000D1ECE"/>
    <w:rsid w:val="000F4C9F"/>
    <w:rsid w:val="001342DD"/>
    <w:rsid w:val="00166B1E"/>
    <w:rsid w:val="001672D6"/>
    <w:rsid w:val="002D2DEE"/>
    <w:rsid w:val="002E440C"/>
    <w:rsid w:val="003B184D"/>
    <w:rsid w:val="003C3275"/>
    <w:rsid w:val="004256EA"/>
    <w:rsid w:val="005E25E8"/>
    <w:rsid w:val="00723159"/>
    <w:rsid w:val="007A1FEA"/>
    <w:rsid w:val="007E03FE"/>
    <w:rsid w:val="0080441B"/>
    <w:rsid w:val="008107F6"/>
    <w:rsid w:val="00872AF5"/>
    <w:rsid w:val="008F3F52"/>
    <w:rsid w:val="00963684"/>
    <w:rsid w:val="009D21E0"/>
    <w:rsid w:val="00A65173"/>
    <w:rsid w:val="00B35409"/>
    <w:rsid w:val="00B77465"/>
    <w:rsid w:val="00B912AD"/>
    <w:rsid w:val="00C8043D"/>
    <w:rsid w:val="00CE2E90"/>
    <w:rsid w:val="00D52BF3"/>
    <w:rsid w:val="00FB3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9489B"/>
  <w15:docId w15:val="{043A1751-EFEA-4BD8-B7DB-91CFB0C7F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07C5C"/>
    <w:pPr>
      <w:ind w:left="720"/>
      <w:contextualSpacing/>
    </w:pPr>
  </w:style>
  <w:style w:type="character" w:styleId="CommentReference">
    <w:name w:val="annotation reference"/>
    <w:basedOn w:val="DefaultParagraphFont"/>
    <w:uiPriority w:val="99"/>
    <w:semiHidden/>
    <w:unhideWhenUsed/>
    <w:rsid w:val="00037E31"/>
    <w:rPr>
      <w:sz w:val="16"/>
      <w:szCs w:val="16"/>
    </w:rPr>
  </w:style>
  <w:style w:type="paragraph" w:styleId="CommentText">
    <w:name w:val="annotation text"/>
    <w:basedOn w:val="Normal"/>
    <w:link w:val="CommentTextChar"/>
    <w:uiPriority w:val="99"/>
    <w:unhideWhenUsed/>
    <w:rsid w:val="00037E31"/>
    <w:pPr>
      <w:spacing w:line="240" w:lineRule="auto"/>
    </w:pPr>
    <w:rPr>
      <w:sz w:val="20"/>
      <w:szCs w:val="20"/>
    </w:rPr>
  </w:style>
  <w:style w:type="character" w:customStyle="1" w:styleId="CommentTextChar">
    <w:name w:val="Comment Text Char"/>
    <w:basedOn w:val="DefaultParagraphFont"/>
    <w:link w:val="CommentText"/>
    <w:uiPriority w:val="99"/>
    <w:rsid w:val="00037E31"/>
    <w:rPr>
      <w:sz w:val="20"/>
      <w:szCs w:val="20"/>
    </w:rPr>
  </w:style>
  <w:style w:type="paragraph" w:styleId="CommentSubject">
    <w:name w:val="annotation subject"/>
    <w:basedOn w:val="CommentText"/>
    <w:next w:val="CommentText"/>
    <w:link w:val="CommentSubjectChar"/>
    <w:uiPriority w:val="99"/>
    <w:semiHidden/>
    <w:unhideWhenUsed/>
    <w:rsid w:val="00037E31"/>
    <w:rPr>
      <w:b/>
      <w:bCs/>
    </w:rPr>
  </w:style>
  <w:style w:type="character" w:customStyle="1" w:styleId="CommentSubjectChar">
    <w:name w:val="Comment Subject Char"/>
    <w:basedOn w:val="CommentTextChar"/>
    <w:link w:val="CommentSubject"/>
    <w:uiPriority w:val="99"/>
    <w:semiHidden/>
    <w:rsid w:val="00037E31"/>
    <w:rPr>
      <w:b/>
      <w:bCs/>
      <w:sz w:val="20"/>
      <w:szCs w:val="20"/>
    </w:rPr>
  </w:style>
  <w:style w:type="paragraph" w:styleId="Revision">
    <w:name w:val="Revision"/>
    <w:hidden/>
    <w:uiPriority w:val="99"/>
    <w:semiHidden/>
    <w:rsid w:val="00166B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479777">
      <w:bodyDiv w:val="1"/>
      <w:marLeft w:val="0"/>
      <w:marRight w:val="0"/>
      <w:marTop w:val="0"/>
      <w:marBottom w:val="0"/>
      <w:divBdr>
        <w:top w:val="none" w:sz="0" w:space="0" w:color="auto"/>
        <w:left w:val="none" w:sz="0" w:space="0" w:color="auto"/>
        <w:bottom w:val="none" w:sz="0" w:space="0" w:color="auto"/>
        <w:right w:val="none" w:sz="0" w:space="0" w:color="auto"/>
      </w:divBdr>
    </w:div>
    <w:div w:id="1318220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zSdutG218sBEwIGz6I/FGI/GjQ==">CgMxLjAyCGguZ2pkZ3hzOAByITEzNGdHU3ZSck5ZTG85OHljenpJdVhfTUZhcVdQUEVwYg==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 Bih-Ru</dc:creator>
  <cp:lastModifiedBy>Erickson, Kelvin</cp:lastModifiedBy>
  <cp:revision>3</cp:revision>
  <dcterms:created xsi:type="dcterms:W3CDTF">2025-11-21T22:02:00Z</dcterms:created>
  <dcterms:modified xsi:type="dcterms:W3CDTF">2025-11-21T22:04:00Z</dcterms:modified>
</cp:coreProperties>
</file>